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ПАСПОРТ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Размещение тепличного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комплекса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pPr w:horzAnchor="text" w:tblpXSpec="left" w:vertAnchor="text" w:tblpY="1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302"/>
        <w:gridCol w:w="1449"/>
        <w:gridCol w:w="141"/>
        <w:gridCol w:w="131"/>
        <w:gridCol w:w="720"/>
        <w:gridCol w:w="1559"/>
        <w:gridCol w:w="567"/>
        <w:gridCol w:w="1134"/>
        <w:gridCol w:w="1134"/>
      </w:tblGrid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Общая информация об инвестиционном проекте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Полное наименование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тепличного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комплекса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Территориальная принадлеж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Муниципальное образование Кущевский район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Отраслевая принадлежность, код ОКВЭД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Агропромышленный комплекс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01.12.1 «Овощеводство»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Краткое описание проекта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 составе тепличного комплекса будут возведены теплицы из облегченных конструкций на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металлокаркасе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, подсобные сооружения, площадка для сортировки и временного хранения готовой продукции,  подсобные сооружения для хранения инвентаря и удобрений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Проектная мощность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Огурцы – 25 704 т;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Помидоры – 13 056 т;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Перец – 2 679,9 т;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Салат – 489,6 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Описание рынка потребления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Оптовые компании, ритейл, консервные заводы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 строительства объекта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Конкурентные преимущества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Экологически чистая продукция, гибкая система ценообразования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ресурсов для реализа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ции проекта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Имеется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Планируемый объем потребления ресурсов (годовой)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Электроэнергия, МВт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Газ, млн. м куб.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Вода, млн. м куб.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Степень  освоения  проекта: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разработан бизнес-план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Финансовая оценка инвестиционного проекта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Общая стоимость проекта, млн. руб.: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17 221,29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Собственные средства, млн. руб.: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краевого (муници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пального) бюджета, млн. руб.: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Ранее привлеченные средства, млн. руб.: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Потребность в инвестициях,  млн. руб.: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17 221,29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Формы инвестирования 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усло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вия участия инвестора):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Прямые инвестиции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Форма возврата инвестиций: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Денежная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, долевое участие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7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Срок возврата инвестиций: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7"/>
            <w:tcW w:w="53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4,25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Основные показатели экономической эффективности инвестицион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ного проекта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Чистый дисконтированный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ход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NPV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млн.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13  370,79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Простой срок окупаемости,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Дисконтированный срок 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паемости,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4,75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Внутренняя норма доходности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IRR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9,86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Индекс прибыльности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PI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Валовая выручка, млн. руб. в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24 844,29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Социальная эффективность инвестиционного проекта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Число новых рабочих мест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553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Средний уровень заработной платы (тыс. руб. в год)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270,36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Бюджетная эффективность инвестиционного проекта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Среднегодовая сумма налого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вых платежей, млн. руб.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 506,076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том числе в консолидирован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ный бюджет края,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млн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 357,765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Основные сведения о земельном участке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Адрес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Краснодарский край, муниципальное образование Кущевский район, 1км западнее ст. Кущевской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зарегистрирован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23:17: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0102004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Площадь декларированная (м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977463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Земли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населённых пунктов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разрешенного использова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Для сельскохозяйственного использования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br/>
              <w:t xml:space="preserve">выдача РНС возможна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Фактическое использование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Выращивание сельскохозяйственных культур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зданий, строений, 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оружений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Разрешительная, градострои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тельная документация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Генеральный план  Кущевского сельского поселения, утвержденны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решением Совета Кущевского сельского поселения Кущевского района №174 от 29.06.2011 года «Об утверждении генерального плана Кущевского сельского поселения Кущевского района Краснодарского края»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Сведения о собственнике (правообладателе) земельного участка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Собственник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Государственная собственность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Правообладатель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Краснодарский край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права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Постоянное бессрочное пользование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Сведения об обременениях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обременения, ограничения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придорожная полоса (1 контур) автомобильной дороги «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ст-ца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Кущевская –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.Б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ольшая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Лопатина» на территории муниципального образования Кущевский район реестровый номер 23:17-6.36 (частично 24908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приаэродромная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территория Аэродрома Кущевская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ind w:left="-7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ind w:left="-7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существующей инженерной инфраструктуры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40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Вид инфраструктуры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Значе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Примеча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Электроснабже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Центр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питания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наименование, собственник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ПС «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Элеватор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», ОАО Кубаньэнерго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класс напря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35/10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свободная мощность (МВт)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Ближайшая точка подклю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Газопровод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наименование, собственник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ГВД, ОАО «Газпром»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давление (МПа)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пропускная способность (куб. м. в год)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Ближайшая точка подклю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давление (МПа)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Водоснабжение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 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доснабжения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Наименование, собственник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Строительство артезианской скважины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мощность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Техническая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Ближайшая точка под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мощность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Канализация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Тип сооруже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Наименование, собственник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Очистные сооружения администрации МО Кущевский район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мощность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7500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Ближайшая точка под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мощность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куб.м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7500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диаметр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Телефонизация/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Центральная сеть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302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17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Мобильная связь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расстояние (м)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4"/>
            <w:tcW w:w="40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Расчетная стоимость обеспече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ния земельного участка инже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нерной инфраструктурой,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млн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4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881,8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9"/>
            <w:tcW w:w="91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Расстояние до крупных населенных пунктов и объектов транспорт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ной инфраструктуры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6"/>
            <w:tcW w:w="54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Название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Расстояние (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административного центра муниципального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Ст-ца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Кущевская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ближайшего населен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ного пункта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Ст-ца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Кущевская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города Краснодара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автодороги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ФАД М-4 «Дон»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ближайшей железнодо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рожной станции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Кущевка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ближайших железнодо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рожных путей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ОАО «РЖД»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аэропорта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Ейск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W w:w="47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морского 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Ейск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10"/>
            <w:tcW w:w="9889" w:type="dxa"/>
            <w:textDirection w:val="lrTb"/>
            <w:noWrap w:val="false"/>
          </w:tcPr>
          <w:p>
            <w:pPr>
              <w:contextualSpacing/>
              <w:ind w:left="72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Дополнительная информация о земельном участке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Особые условия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Температура воздуха: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среднегодовая - +9,1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°С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максимальная - +42°С, минимальная - -37°С;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Глубина промерзания грунтов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0,8 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Уровень грунтовых вод – инженерно-геологические изыскания на данном участке не проводились;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Сейсмичность района по СНиП и карте сейсмического микрорайонирования – 6 баллов;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Направления ветров – восточное и северо-восточное;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Рельеф участка, направление общего уклона – спокойный, ровный; уклон к северу;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Возможное подтопление участка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7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3"/>
            <w:tcW w:w="38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Координаты (долгота, широта)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6"/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46.574434   39.560619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tabs>
          <w:tab w:val="left" w:pos="720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0" w:h="16800" w:orient="portrait"/>
      <w:pgMar w:top="1134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55559879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57"/>
    <w:next w:val="857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58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57"/>
    <w:next w:val="857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58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58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58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58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58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5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58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58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8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8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8"/>
    <w:link w:val="862"/>
    <w:uiPriority w:val="99"/>
  </w:style>
  <w:style w:type="character" w:styleId="711">
    <w:name w:val="Footer Char"/>
    <w:basedOn w:val="858"/>
    <w:link w:val="864"/>
    <w:uiPriority w:val="99"/>
  </w:style>
  <w:style w:type="paragraph" w:styleId="712">
    <w:name w:val="Caption"/>
    <w:basedOn w:val="857"/>
    <w:next w:val="857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58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List Paragraph"/>
    <w:basedOn w:val="857"/>
    <w:uiPriority w:val="34"/>
    <w:qFormat/>
    <w:pPr>
      <w:contextualSpacing/>
      <w:ind w:left="720"/>
    </w:pPr>
  </w:style>
  <w:style w:type="paragraph" w:styleId="862">
    <w:name w:val="Header"/>
    <w:basedOn w:val="857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Верхний колонтитул Знак"/>
    <w:basedOn w:val="858"/>
    <w:link w:val="862"/>
    <w:uiPriority w:val="99"/>
  </w:style>
  <w:style w:type="paragraph" w:styleId="864">
    <w:name w:val="Footer"/>
    <w:basedOn w:val="857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Нижний колонтитул Знак"/>
    <w:basedOn w:val="858"/>
    <w:link w:val="864"/>
    <w:uiPriority w:val="99"/>
  </w:style>
  <w:style w:type="paragraph" w:styleId="866">
    <w:name w:val="Balloon Text"/>
    <w:basedOn w:val="857"/>
    <w:link w:val="86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7" w:customStyle="1">
    <w:name w:val="Текст выноски Знак"/>
    <w:basedOn w:val="858"/>
    <w:link w:val="866"/>
    <w:uiPriority w:val="99"/>
    <w:semiHidden/>
    <w:rPr>
      <w:rFonts w:ascii="Tahoma" w:hAnsi="Tahoma" w:cs="Tahoma"/>
      <w:sz w:val="16"/>
      <w:szCs w:val="16"/>
    </w:rPr>
  </w:style>
  <w:style w:type="character" w:styleId="868">
    <w:name w:val="Hyperlink"/>
    <w:basedOn w:val="858"/>
    <w:uiPriority w:val="99"/>
    <w:semiHidden/>
    <w:unhideWhenUsed/>
    <w:rPr>
      <w:color w:val="0000ff"/>
      <w:u w:val="single"/>
    </w:rPr>
  </w:style>
  <w:style w:type="character" w:styleId="869" w:customStyle="1">
    <w:name w:val="apple-converted-space"/>
    <w:basedOn w:val="85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Аноним</cp:lastModifiedBy>
  <cp:revision>6</cp:revision>
  <dcterms:created xsi:type="dcterms:W3CDTF">2022-03-17T12:00:00Z</dcterms:created>
  <dcterms:modified xsi:type="dcterms:W3CDTF">2025-11-14T12:43:12Z</dcterms:modified>
</cp:coreProperties>
</file>